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1"/>
        <w:rPr/>
      </w:pPr>
      <w:r>
        <w:rPr/>
        <w:t>Может, кому-то пригодится мой опыт сражений с польской бюрократией в Miejski Ośrodek Pomocy Rodzinie (MOPR).</w:t>
      </w:r>
    </w:p>
    <w:p>
      <w:pPr>
        <w:pStyle w:val="Normal1"/>
        <w:rPr/>
      </w:pPr>
      <w:r>
        <w:rPr/>
        <w:t>Туда направляют всех, кто получил статус дополнительной защиты для того, чтобы они могли пройти годичную программу интеграции беженцев. В рамках этой программы выплачивается дополнительное пособие, что для многих отнюдь не лишнее.</w:t>
      </w:r>
    </w:p>
    <w:p>
      <w:pPr>
        <w:pStyle w:val="Normal1"/>
        <w:rPr/>
      </w:pPr>
      <w:r>
        <w:rPr/>
        <w:t>Итак, трудности и как с ними бороться:</w:t>
      </w:r>
    </w:p>
    <w:p>
      <w:pPr>
        <w:pStyle w:val="Normal1"/>
        <w:numPr>
          <w:ilvl w:val="0"/>
          <w:numId w:val="1"/>
        </w:numPr>
        <w:ind w:left="720" w:hanging="360"/>
        <w:rPr>
          <w:u w:val="none"/>
        </w:rPr>
      </w:pPr>
      <w:r>
        <w:rPr/>
        <w:t>Как только получите пластик на руки - идите в МОПР. Можно туда наведаться даже сразу после получения решения (децызия), на вас заведут "дело" и попросят потом донести пластик.</w:t>
      </w:r>
    </w:p>
    <w:p>
      <w:pPr>
        <w:pStyle w:val="Normal1"/>
        <w:ind w:left="720" w:hanging="0"/>
        <w:rPr/>
      </w:pPr>
      <w:r>
        <w:rPr/>
        <w:t>МОПРов в Щецине несколько, они районированы. Я имела дело с тем, который на Abramowicza (вход с улицы Mickiewicza), и с тем, который на улице Jagiellońska. Первый - это просто мрак. Второй - кажется, более френдли.</w:t>
      </w:r>
    </w:p>
    <w:p>
      <w:pPr>
        <w:pStyle w:val="Normal1"/>
        <w:numPr>
          <w:ilvl w:val="0"/>
          <w:numId w:val="1"/>
        </w:numPr>
        <w:ind w:left="720" w:hanging="360"/>
        <w:rPr>
          <w:u w:val="none"/>
        </w:rPr>
      </w:pPr>
      <w:r>
        <w:rPr/>
        <w:t>Настройтесь на то, что сотрудницы МОПРа не понимают по-русски. Так что если польский у вас пока далёк от совершенства - берите с собой кого-то, кто может помочь. Вам придётся не просто понимать вопросы и отвечать на них, но и понимать документы, которые вы подписываете, а также писать от руки по-польски под диктовку.</w:t>
      </w:r>
    </w:p>
    <w:p>
      <w:pPr>
        <w:pStyle w:val="Normal1"/>
        <w:numPr>
          <w:ilvl w:val="0"/>
          <w:numId w:val="1"/>
        </w:numPr>
        <w:ind w:left="720" w:hanging="360"/>
        <w:rPr>
          <w:u w:val="none"/>
        </w:rPr>
      </w:pPr>
      <w:r>
        <w:rPr/>
        <w:t xml:space="preserve">После визита вам назначат инспектора, который будет заниматься вашим делом. Возьмите её номер телефона в обязательном порядке! </w:t>
      </w:r>
    </w:p>
    <w:p>
      <w:pPr>
        <w:pStyle w:val="Normal1"/>
        <w:ind w:left="720" w:hanging="0"/>
        <w:rPr/>
      </w:pPr>
      <w:r>
        <w:rPr/>
        <w:t xml:space="preserve">Она по правилам должна провести wywiad środowiskowy - "интервью в интерьере". Договаривайтесь, чтобы на этом интервью был кто-то, кто говорит по-польски. Потому что в процессе инспектору надо будет заполнить опросник (объёмный). А вам - написать парочку oświadczeń. </w:t>
      </w:r>
    </w:p>
    <w:p>
      <w:pPr>
        <w:pStyle w:val="Normal1"/>
        <w:ind w:left="720" w:hanging="0"/>
        <w:rPr/>
      </w:pPr>
      <w:r>
        <w:rPr/>
      </w:r>
    </w:p>
    <w:p>
      <w:pPr>
        <w:pStyle w:val="Normal1"/>
        <w:ind w:left="720" w:hanging="0"/>
        <w:rPr/>
      </w:pPr>
      <w:r>
        <w:rPr/>
        <w:t>Чего ни в коем случае нельзя делать: подписывать пустой опросник, поддавшись на уговоры инспектора "я сама всё потом заполню". Потому что не заполнит. Там нужно знать ответы на конкретные вопросы. Она не может их знать по определению, так что контролируйте, что инспектор заполняет, и только потом подписывайте.</w:t>
      </w:r>
    </w:p>
    <w:p>
      <w:pPr>
        <w:pStyle w:val="Normal1"/>
        <w:numPr>
          <w:ilvl w:val="0"/>
          <w:numId w:val="1"/>
        </w:numPr>
        <w:ind w:left="720" w:hanging="360"/>
        <w:rPr>
          <w:u w:val="none"/>
        </w:rPr>
      </w:pPr>
      <w:r>
        <w:rPr/>
        <w:t>Дальше нужно ожидать результатов. Вашу интеграционную программу должен подписать местный воевода и глава соц.службы. А это дело небыстрое. Но пускать всё на самотёк нельзя. Если вам говорят: мы вам перезвоним - спросить, когда. Если говорят, что перезвоним, когда будет решение, а когда оно будет мы сказать не можем, мы вас известим - всё равно полезно звонить своему инспектору и спрашивать, как успехи. Приблизительно раз в 2 недели.</w:t>
      </w:r>
    </w:p>
    <w:p>
      <w:pPr>
        <w:pStyle w:val="Normal1"/>
        <w:numPr>
          <w:ilvl w:val="0"/>
          <w:numId w:val="1"/>
        </w:numPr>
        <w:ind w:left="720" w:hanging="360"/>
        <w:rPr>
          <w:u w:val="none"/>
        </w:rPr>
      </w:pPr>
      <w:r>
        <w:rPr/>
        <w:t xml:space="preserve">Ещё в соцслужбе помимо интеграционной программы могут помочь, например, оплатой лекарств, которые вам необходимы. Как это выглядит: вы берёте рецепты на лекарства. Потом рецепты должны оценить в аптеке. Не в любой, а в нескольких конкретных, которые сотрудничают с МОПРом. И тут лучше сразу уточнить у своего инспектора, в каких аптеках поблизости можно это сделать - чтобы не бегать зря. </w:t>
      </w:r>
    </w:p>
    <w:p>
      <w:pPr>
        <w:pStyle w:val="Normal1"/>
        <w:ind w:left="720" w:hanging="0"/>
        <w:rPr/>
      </w:pPr>
      <w:r>
        <w:rPr/>
        <w:t xml:space="preserve">Копию оценки приносите в МОПР (можно оригинал, с которого снимут копию в самом МОПРе). Потом нужно подождать решения по финансированию: да, нет, если да - в каком объёме. И тут подводный камень: для того, чтобы вам оплатили лекарство, вы должны предоставить информацию о доходе, полученном в прошлом или текущем месяце. Если вы получаете пособие как беженец, то у вас должно быть какое-то подтверждение этого - например, квиток с почты, где вам выдают ваше пособие. Если вы его благополучно выкинули и ничем свой доход подтвердить не можете, то решение по финансированию лекарств подвиснет в воздухе на неопределённый срок. Что делать? Написать oświadczenie, что вы получили такой-то доход. </w:t>
      </w:r>
    </w:p>
    <w:p>
      <w:pPr>
        <w:pStyle w:val="Normal1"/>
        <w:ind w:left="720" w:hanging="0"/>
        <w:rPr/>
      </w:pPr>
      <w:r>
        <w:rPr/>
        <w:t>Oświadczenie вообще может решить массу проблем, так что если вас просят предоставить документ, которого у вас нет и взять его неоткуда, сразу спрашивайте, можно ли вместо этого написать oświadczenie. Обычно этой бумажки хватает.</w:t>
      </w:r>
    </w:p>
    <w:p>
      <w:pPr>
        <w:pStyle w:val="Normal1"/>
        <w:ind w:left="720" w:hanging="0"/>
        <w:rPr/>
      </w:pPr>
      <w:r>
        <w:rPr/>
      </w:r>
    </w:p>
    <w:p>
      <w:pPr>
        <w:pStyle w:val="Normal1"/>
        <w:ind w:left="720" w:hanging="0"/>
        <w:rPr/>
      </w:pPr>
      <w:r>
        <w:rPr/>
        <w:t>После того, как будет пртнято решение оплатить вам лекарства - вам выдадут на руки skierowanie (направление), которое действительно 2 дня. С ним и с  оцененным рецептом идёте в аптеку, где вам оценили этот рецепт и выкупаете лекарство (оплата скорее всего, будет частичной, так что что-то придётся заплатить самому).</w:t>
      </w:r>
    </w:p>
    <w:p>
      <w:pPr>
        <w:pStyle w:val="Normal1"/>
        <w:ind w:left="720" w:hanging="0"/>
        <w:rPr/>
      </w:pPr>
      <w:r>
        <w:rPr/>
        <w:t xml:space="preserve">Следите за тем, что рецепт в процессе получения финансирования не просрочился. Рецепт действует месяц с момента выставления. Если ваше дело затянулось и месяц уже истёк - придётся брать новый рецепт и по-новой его оценивать. </w:t>
      </w:r>
    </w:p>
    <w:p>
      <w:pPr>
        <w:pStyle w:val="Normal1"/>
        <w:numPr>
          <w:ilvl w:val="0"/>
          <w:numId w:val="1"/>
        </w:numPr>
        <w:ind w:left="720" w:hanging="360"/>
        <w:rPr>
          <w:u w:val="none"/>
        </w:rPr>
      </w:pPr>
      <w:r>
        <w:rPr/>
        <w:t xml:space="preserve">Если во время рассмотрения вашего дела вы переехали - ставьте в известность не только свой старый МОПР, но и новый тоже (это если ваш МОПР поменялся, конечно). Процедура такова: вы извещаете старый МОПР и новый МОПР, в новом вам дают инспектора, который дальше будет вас "вести", а уже его задачей является затребовать ваше "дело" из прежнего МОПРа. И опять: не пускайте всё на самотёк, звоните, напоминайте о себе. </w:t>
      </w:r>
    </w:p>
    <w:p>
      <w:pPr>
        <w:pStyle w:val="Normal1"/>
        <w:rPr/>
      </w:pPr>
      <w:r>
        <w:rPr/>
      </w:r>
    </w:p>
    <w:p>
      <w:pPr>
        <w:pStyle w:val="Normal1"/>
        <w:rPr/>
      </w:pPr>
      <w:r>
        <w:rPr/>
        <w:t>Ну и запаситесь терпением. Приготовьтесь к тому, что вашему инспектору придётся объяснять, что, например, это естественно, что вы приехали в Польшу в январе 2021 года, а на помощь подались в декабре того же года. Потому что январь - это первый месяц, а декабрь - двенадцатый. А двенадцатый месяц 2021 года идёт после первого месяца того же года, а не до (да, именно это я сегодня объясняла барышне инспектору, так что не удивляйтесь 😉).</w:t>
      </w:r>
    </w:p>
    <w:p>
      <w:pPr>
        <w:pStyle w:val="Normal1"/>
        <w:rPr/>
      </w:pPr>
      <w:r>
        <w:rPr/>
      </w:r>
    </w:p>
    <w:p>
      <w:pPr>
        <w:pStyle w:val="Normal1"/>
        <w:rPr/>
      </w:pPr>
      <w:r>
        <w:rPr/>
        <w:t>Мне ещё предстоит помочь человеку с доплатой на жильё. Постараюсь сделать отчёт и по этой теме тоже. 🙂</w:t>
      </w:r>
    </w:p>
    <w:p>
      <w:pPr>
        <w:pStyle w:val="Normal1"/>
        <w:rPr/>
      </w:pPr>
      <w:r>
        <w:rPr/>
      </w:r>
    </w:p>
    <w:p>
      <w:pPr>
        <w:pStyle w:val="Normal1"/>
        <w:ind w:hanging="0"/>
        <w:rPr/>
      </w:pPr>
      <w:r>
        <w:rPr/>
      </w:r>
    </w:p>
    <w:p>
      <w:pPr>
        <w:pStyle w:val="Normal1"/>
        <w:ind w:hanging="0"/>
        <w:rPr/>
      </w:pPr>
      <w:r>
        <w:rPr/>
      </w:r>
    </w:p>
    <w:p>
      <w:pPr>
        <w:pStyle w:val="Normal1"/>
        <w:ind w:left="0" w:hanging="0"/>
        <w:rPr/>
      </w:pPr>
      <w:r>
        <w:rPr/>
        <w:t>Ольга Хомич</w:t>
      </w:r>
    </w:p>
    <w:sectPr>
      <w:type w:val="nextPage"/>
      <w:pgSz w:w="11906" w:h="16838"/>
      <w:pgMar w:left="1440" w:right="1440" w:header="0" w:top="1440" w:footer="0" w:bottom="144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Liberation Sans">
    <w:altName w:val="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3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pl" w:eastAsia="zh-CN" w:bidi="hi-IN"/>
      </w:rPr>
    </w:rPrDefault>
    <w:pPrDefault>
      <w:pPr>
        <w:suppressAutoHyphens w:val="true"/>
      </w:pPr>
    </w:pPrDefault>
  </w:docDefaults>
  <w:style w:type="paragraph" w:styleId="Normal">
    <w:name w:val="Normal"/>
    <w:qFormat/>
    <w:pPr>
      <w:widowControl/>
      <w:bidi w:val="0"/>
      <w:spacing w:lineRule="auto" w:line="276" w:before="0" w:after="0"/>
      <w:jc w:val="left"/>
    </w:pPr>
    <w:rPr>
      <w:rFonts w:ascii="Arial" w:hAnsi="Arial" w:eastAsia="Arial" w:cs="Arial"/>
      <w:color w:val="auto"/>
      <w:kern w:val="0"/>
      <w:sz w:val="22"/>
      <w:szCs w:val="22"/>
      <w:lang w:val="pl" w:eastAsia="zh-CN" w:bidi="hi-IN"/>
    </w:rPr>
  </w:style>
  <w:style w:type="paragraph" w:styleId="Nagwek1">
    <w:name w:val="Heading 1"/>
    <w:basedOn w:val="Normal1"/>
    <w:next w:val="Normal1"/>
    <w:qFormat/>
    <w:pPr>
      <w:keepNext w:val="true"/>
      <w:keepLines/>
      <w:pageBreakBefore w:val="false"/>
      <w:spacing w:lineRule="auto" w:line="240" w:before="400" w:after="120"/>
    </w:pPr>
    <w:rPr>
      <w:sz w:val="40"/>
      <w:szCs w:val="40"/>
    </w:rPr>
  </w:style>
  <w:style w:type="paragraph" w:styleId="Nagwek2">
    <w:name w:val="Heading 2"/>
    <w:basedOn w:val="Normal1"/>
    <w:next w:val="Normal1"/>
    <w:qFormat/>
    <w:pPr>
      <w:keepNext w:val="true"/>
      <w:keepLines/>
      <w:pageBreakBefore w:val="false"/>
      <w:spacing w:lineRule="auto" w:line="240" w:before="360" w:after="120"/>
    </w:pPr>
    <w:rPr>
      <w:b w:val="false"/>
      <w:sz w:val="32"/>
      <w:szCs w:val="32"/>
    </w:rPr>
  </w:style>
  <w:style w:type="paragraph" w:styleId="Nagwek3">
    <w:name w:val="Heading 3"/>
    <w:basedOn w:val="Normal1"/>
    <w:next w:val="Normal1"/>
    <w:qFormat/>
    <w:pPr>
      <w:keepNext w:val="true"/>
      <w:keepLines/>
      <w:pageBreakBefore w:val="false"/>
      <w:spacing w:lineRule="auto" w:line="240" w:before="320" w:after="80"/>
    </w:pPr>
    <w:rPr>
      <w:b w:val="false"/>
      <w:color w:val="434343"/>
      <w:sz w:val="28"/>
      <w:szCs w:val="28"/>
    </w:rPr>
  </w:style>
  <w:style w:type="paragraph" w:styleId="Nagwek4">
    <w:name w:val="Heading 4"/>
    <w:basedOn w:val="Normal1"/>
    <w:next w:val="Normal1"/>
    <w:qFormat/>
    <w:pPr>
      <w:keepNext w:val="true"/>
      <w:keepLines/>
      <w:pageBreakBefore w:val="false"/>
      <w:spacing w:lineRule="auto" w:line="240" w:before="280" w:after="80"/>
    </w:pPr>
    <w:rPr>
      <w:color w:val="666666"/>
      <w:sz w:val="24"/>
      <w:szCs w:val="24"/>
    </w:rPr>
  </w:style>
  <w:style w:type="paragraph" w:styleId="Nagwek5">
    <w:name w:val="Heading 5"/>
    <w:basedOn w:val="Normal1"/>
    <w:next w:val="Normal1"/>
    <w:qFormat/>
    <w:pPr>
      <w:keepNext w:val="true"/>
      <w:keepLines/>
      <w:pageBreakBefore w:val="false"/>
      <w:spacing w:lineRule="auto" w:line="240" w:before="240" w:after="80"/>
    </w:pPr>
    <w:rPr>
      <w:color w:val="666666"/>
      <w:sz w:val="22"/>
      <w:szCs w:val="22"/>
    </w:rPr>
  </w:style>
  <w:style w:type="paragraph" w:styleId="Nagwek6">
    <w:name w:val="Heading 6"/>
    <w:basedOn w:val="Normal1"/>
    <w:next w:val="Normal1"/>
    <w:qFormat/>
    <w:pPr>
      <w:keepNext w:val="true"/>
      <w:keepLines/>
      <w:pageBreakBefore w:val="false"/>
      <w:spacing w:lineRule="auto" w:line="240" w:before="240" w:after="80"/>
    </w:pPr>
    <w:rPr>
      <w:i/>
      <w:color w:val="666666"/>
      <w:sz w:val="22"/>
      <w:szCs w:val="22"/>
    </w:rPr>
  </w:style>
  <w:style w:type="paragraph" w:styleId="Nagwek">
    <w:name w:val="Nagłówek"/>
    <w:basedOn w:val="Normal"/>
    <w:next w:val="Tretekstu"/>
    <w:qFormat/>
    <w:pPr>
      <w:keepNext w:val="true"/>
      <w:spacing w:before="240" w:after="120"/>
    </w:pPr>
    <w:rPr>
      <w:rFonts w:ascii="Liberation Sans" w:hAnsi="Liberation Sans" w:eastAsia="Noto Sans CJK SC" w:cs="Lohit Devanagari"/>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ks">
    <w:name w:val="Indeks"/>
    <w:basedOn w:val="Normal"/>
    <w:qFormat/>
    <w:pPr>
      <w:suppressLineNumbers/>
    </w:pPr>
    <w:rPr>
      <w:rFonts w:cs="Lohit Devanagari"/>
    </w:rPr>
  </w:style>
  <w:style w:type="paragraph" w:styleId="Normal1" w:default="1">
    <w:name w:val="LO-normal"/>
    <w:qFormat/>
    <w:pPr>
      <w:widowControl/>
      <w:bidi w:val="0"/>
      <w:spacing w:lineRule="auto" w:line="276" w:before="0" w:after="0"/>
      <w:jc w:val="left"/>
    </w:pPr>
    <w:rPr>
      <w:rFonts w:ascii="Arial" w:hAnsi="Arial" w:eastAsia="Arial" w:cs="Arial"/>
      <w:color w:val="auto"/>
      <w:kern w:val="0"/>
      <w:sz w:val="22"/>
      <w:szCs w:val="22"/>
      <w:lang w:val="pl" w:eastAsia="zh-CN" w:bidi="hi-IN"/>
    </w:rPr>
  </w:style>
  <w:style w:type="paragraph" w:styleId="Tytu">
    <w:name w:val="Title"/>
    <w:basedOn w:val="Normal1"/>
    <w:next w:val="Normal1"/>
    <w:qFormat/>
    <w:pPr>
      <w:keepNext w:val="true"/>
      <w:keepLines/>
      <w:pageBreakBefore w:val="false"/>
      <w:spacing w:lineRule="auto" w:line="240" w:before="0" w:after="60"/>
    </w:pPr>
    <w:rPr>
      <w:sz w:val="52"/>
      <w:szCs w:val="52"/>
    </w:rPr>
  </w:style>
  <w:style w:type="paragraph" w:styleId="Podtytu">
    <w:name w:val="Subtitle"/>
    <w:basedOn w:val="Normal1"/>
    <w:next w:val="Normal1"/>
    <w:qFormat/>
    <w:pPr>
      <w:keepNext w:val="true"/>
      <w:keepLines/>
      <w:pageBreakBefore w:val="false"/>
      <w:spacing w:lineRule="auto" w:line="240" w:before="0" w:after="320"/>
    </w:pPr>
    <w:rPr>
      <w:rFonts w:ascii="Arial" w:hAnsi="Arial" w:eastAsia="Arial" w:cs="Arial"/>
      <w:i w:val="false"/>
      <w:color w:val="666666"/>
      <w:sz w:val="30"/>
      <w:szCs w:val="30"/>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2</TotalTime>
  <Application>LibreOffice/6.4.7.2$Linux_X86_64 LibreOffice_project/40$Build-2</Application>
  <Pages>2</Pages>
  <Words>783</Words>
  <Characters>4284</Characters>
  <CharactersWithSpaces>5049</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pl-PL</dc:language>
  <cp:lastModifiedBy/>
  <dcterms:modified xsi:type="dcterms:W3CDTF">2022-11-30T18:01:00Z</dcterms:modified>
  <cp:revision>1</cp:revision>
  <dc:subject/>
  <dc:title/>
</cp:coreProperties>
</file>